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0A4" w:rsidRPr="00FF6059" w:rsidRDefault="00B6510B" w:rsidP="004475BE">
      <w:pPr>
        <w:jc w:val="both"/>
        <w:rPr>
          <w:rFonts w:ascii="Arial" w:hAnsi="Arial" w:cs="Arial"/>
          <w:b/>
          <w:u w:val="single"/>
        </w:rPr>
      </w:pPr>
      <w:r w:rsidRPr="00FF6059">
        <w:rPr>
          <w:rFonts w:ascii="Arial" w:hAnsi="Arial" w:cs="Arial"/>
          <w:b/>
          <w:u w:val="single"/>
        </w:rPr>
        <w:t>Preston, South Ribble and Lancashire City Deal</w:t>
      </w:r>
      <w:r w:rsidRPr="00FF6059">
        <w:rPr>
          <w:rFonts w:ascii="Arial" w:hAnsi="Arial" w:cs="Arial"/>
          <w:b/>
          <w:u w:val="single"/>
        </w:rPr>
        <w:t xml:space="preserve"> – Lead Contact Sarah Parry</w:t>
      </w:r>
    </w:p>
    <w:p w:rsidR="00E11D3D" w:rsidRPr="003E0C4C" w:rsidRDefault="00B6510B" w:rsidP="00E11D3D">
      <w:pPr>
        <w:jc w:val="both"/>
        <w:rPr>
          <w:rFonts w:ascii="Arial" w:hAnsi="Arial" w:cs="Arial"/>
          <w:iCs/>
        </w:rPr>
      </w:pPr>
      <w:r w:rsidRPr="003E0C4C">
        <w:rPr>
          <w:rFonts w:ascii="Arial" w:hAnsi="Arial" w:cs="Arial"/>
          <w:iCs/>
        </w:rPr>
        <w:t>The £450m Preston, South Ribble and Lancashire City Deal was agreed with HM Government in 2013 and is 10 year infrastructure delivery programme, driving forward</w:t>
      </w:r>
      <w:bookmarkStart w:id="0" w:name="_GoBack"/>
      <w:bookmarkEnd w:id="0"/>
      <w:r w:rsidRPr="003E0C4C">
        <w:rPr>
          <w:rFonts w:ascii="Arial" w:hAnsi="Arial" w:cs="Arial"/>
          <w:iCs/>
        </w:rPr>
        <w:t xml:space="preserve"> local growth by enabling the City Deal area to maximise the area's economic assets and opportun</w:t>
      </w:r>
      <w:r w:rsidRPr="003E0C4C">
        <w:rPr>
          <w:rFonts w:ascii="Arial" w:hAnsi="Arial" w:cs="Arial"/>
          <w:iCs/>
        </w:rPr>
        <w:t>ities. City Deal partners include; Lancashire Enterprise Partnership, Central Government, Lancashire County Council, Preston City Council, South Ribble Borough Council and the Homes and Communities Agency.  The City Deal will generate; more than 20,000 net</w:t>
      </w:r>
      <w:r w:rsidRPr="003E0C4C">
        <w:rPr>
          <w:rFonts w:ascii="Arial" w:hAnsi="Arial" w:cs="Arial"/>
          <w:iCs/>
        </w:rPr>
        <w:t xml:space="preserve"> new private sector jobs, including 5,000 in the Lancashire Enterprise Zone; nearly £1 billion GVA; 17,420 new homes; and £2.3 billion in leveraged commercial investment.  </w:t>
      </w:r>
    </w:p>
    <w:p w:rsidR="00EB6787" w:rsidRPr="00E11D3D" w:rsidRDefault="00B6510B" w:rsidP="00E11D3D">
      <w:pPr>
        <w:rPr>
          <w:i/>
          <w:iCs/>
          <w:color w:val="1F497D"/>
        </w:rPr>
      </w:pPr>
      <w:r w:rsidRPr="00FF6059">
        <w:rPr>
          <w:rFonts w:ascii="Arial" w:hAnsi="Arial" w:cs="Arial"/>
          <w:b/>
          <w:i/>
        </w:rPr>
        <w:t xml:space="preserve">Performance </w:t>
      </w:r>
    </w:p>
    <w:p w:rsidR="0037208F" w:rsidRPr="00FF6059" w:rsidRDefault="00B6510B" w:rsidP="004475BE">
      <w:pPr>
        <w:jc w:val="both"/>
        <w:rPr>
          <w:rFonts w:ascii="Arial" w:hAnsi="Arial" w:cs="Arial"/>
          <w:b/>
          <w:u w:val="single"/>
        </w:rPr>
      </w:pPr>
      <w:r w:rsidRPr="00FF6059">
        <w:rPr>
          <w:rFonts w:ascii="Arial" w:hAnsi="Arial" w:cs="Arial"/>
        </w:rPr>
        <w:t>High level Milestones</w:t>
      </w:r>
      <w:r w:rsidRPr="00FF6059">
        <w:rPr>
          <w:rFonts w:ascii="Arial" w:hAnsi="Arial" w:cs="Arial"/>
        </w:rPr>
        <w:t>:</w:t>
      </w:r>
    </w:p>
    <w:p w:rsidR="0037208F" w:rsidRPr="00FF6059" w:rsidRDefault="00B6510B" w:rsidP="004475BE">
      <w:pPr>
        <w:pStyle w:val="ListParagraph"/>
        <w:numPr>
          <w:ilvl w:val="0"/>
          <w:numId w:val="1"/>
        </w:numPr>
        <w:jc w:val="both"/>
        <w:rPr>
          <w:rFonts w:ascii="Arial" w:hAnsi="Arial" w:cs="Arial"/>
        </w:rPr>
      </w:pPr>
      <w:r w:rsidRPr="00FF6059">
        <w:rPr>
          <w:rFonts w:ascii="Arial" w:hAnsi="Arial" w:cs="Arial"/>
        </w:rPr>
        <w:t>Planning Application for A582 Widening Scheme s</w:t>
      </w:r>
      <w:r w:rsidRPr="00FF6059">
        <w:rPr>
          <w:rFonts w:ascii="Arial" w:hAnsi="Arial" w:cs="Arial"/>
        </w:rPr>
        <w:t>ubmitted in February 2020</w:t>
      </w:r>
    </w:p>
    <w:p w:rsidR="0037208F" w:rsidRPr="00FF6059" w:rsidRDefault="00B6510B" w:rsidP="004475BE">
      <w:pPr>
        <w:pStyle w:val="ListParagraph"/>
        <w:numPr>
          <w:ilvl w:val="0"/>
          <w:numId w:val="1"/>
        </w:numPr>
        <w:jc w:val="both"/>
        <w:rPr>
          <w:rFonts w:ascii="Arial" w:hAnsi="Arial" w:cs="Arial"/>
        </w:rPr>
      </w:pPr>
      <w:r w:rsidRPr="00FF6059">
        <w:rPr>
          <w:rFonts w:ascii="Arial" w:hAnsi="Arial" w:cs="Arial"/>
        </w:rPr>
        <w:t>DfT approval for the A582 Widening Scheme to progress to the next stag</w:t>
      </w:r>
      <w:r w:rsidRPr="00FF6059">
        <w:rPr>
          <w:rFonts w:ascii="Arial" w:hAnsi="Arial" w:cs="Arial"/>
        </w:rPr>
        <w:t>e</w:t>
      </w:r>
      <w:r w:rsidRPr="00FF6059">
        <w:rPr>
          <w:rFonts w:ascii="Arial" w:hAnsi="Arial" w:cs="Arial"/>
        </w:rPr>
        <w:t xml:space="preserve"> of development under the </w:t>
      </w:r>
      <w:r w:rsidRPr="00FF6059">
        <w:rPr>
          <w:rFonts w:ascii="Arial" w:hAnsi="Arial" w:cs="Arial"/>
        </w:rPr>
        <w:t>Major Road Network (MRN) and Large Local Majors (LLM) Programme – Outline Business Case now in preparation to apply for £50m of MRN f</w:t>
      </w:r>
      <w:r w:rsidRPr="00FF6059">
        <w:rPr>
          <w:rFonts w:ascii="Arial" w:hAnsi="Arial" w:cs="Arial"/>
        </w:rPr>
        <w:t>unding.</w:t>
      </w:r>
    </w:p>
    <w:p w:rsidR="001170A4" w:rsidRPr="00FF6059" w:rsidRDefault="00B6510B" w:rsidP="004475BE">
      <w:pPr>
        <w:pStyle w:val="ListParagraph"/>
        <w:numPr>
          <w:ilvl w:val="0"/>
          <w:numId w:val="1"/>
        </w:numPr>
        <w:jc w:val="both"/>
        <w:rPr>
          <w:rFonts w:ascii="Arial" w:hAnsi="Arial" w:cs="Arial"/>
        </w:rPr>
      </w:pPr>
      <w:r w:rsidRPr="00FF6059">
        <w:rPr>
          <w:rFonts w:ascii="Arial" w:hAnsi="Arial" w:cs="Arial"/>
        </w:rPr>
        <w:t>Planning Application for The Lanes Development (formerly known as Pickerings Farm) submitted.</w:t>
      </w:r>
    </w:p>
    <w:p w:rsidR="00BB2C66" w:rsidRPr="00FF6059" w:rsidRDefault="00B6510B" w:rsidP="004475BE">
      <w:pPr>
        <w:pStyle w:val="ListParagraph"/>
        <w:numPr>
          <w:ilvl w:val="0"/>
          <w:numId w:val="1"/>
        </w:numPr>
        <w:jc w:val="both"/>
        <w:rPr>
          <w:rFonts w:ascii="Arial" w:hAnsi="Arial" w:cs="Arial"/>
        </w:rPr>
      </w:pPr>
      <w:r w:rsidRPr="00FF6059">
        <w:rPr>
          <w:rFonts w:ascii="Arial" w:hAnsi="Arial" w:cs="Arial"/>
        </w:rPr>
        <w:t>Penwortham Bypass Complete and conditional corridor works underway</w:t>
      </w:r>
    </w:p>
    <w:p w:rsidR="00BB2C66" w:rsidRPr="00FF6059" w:rsidRDefault="00B6510B" w:rsidP="004475BE">
      <w:pPr>
        <w:pStyle w:val="ListParagraph"/>
        <w:numPr>
          <w:ilvl w:val="0"/>
          <w:numId w:val="1"/>
        </w:numPr>
        <w:jc w:val="both"/>
        <w:rPr>
          <w:rFonts w:ascii="Arial" w:hAnsi="Arial" w:cs="Arial"/>
        </w:rPr>
      </w:pPr>
      <w:r w:rsidRPr="00FF6059">
        <w:rPr>
          <w:rFonts w:ascii="Arial" w:hAnsi="Arial" w:cs="Arial"/>
        </w:rPr>
        <w:t>Harris Quarter Cinema Scheme – former indoor market and car park demolished leaving a r</w:t>
      </w:r>
      <w:r w:rsidRPr="00FF6059">
        <w:rPr>
          <w:rFonts w:ascii="Arial" w:hAnsi="Arial" w:cs="Arial"/>
        </w:rPr>
        <w:t>eady to go development site.</w:t>
      </w:r>
    </w:p>
    <w:p w:rsidR="000F0C02" w:rsidRPr="00FF6059" w:rsidRDefault="00B6510B" w:rsidP="004475BE">
      <w:pPr>
        <w:pStyle w:val="ListParagraph"/>
        <w:numPr>
          <w:ilvl w:val="0"/>
          <w:numId w:val="1"/>
        </w:numPr>
        <w:jc w:val="both"/>
        <w:rPr>
          <w:rFonts w:ascii="Arial" w:hAnsi="Arial" w:cs="Arial"/>
        </w:rPr>
      </w:pPr>
      <w:r w:rsidRPr="00FF6059">
        <w:rPr>
          <w:rFonts w:ascii="Arial" w:hAnsi="Arial" w:cs="Arial"/>
        </w:rPr>
        <w:t>£40m of Transforming Cities Funding Awarded to support a range of public transport schemes in Preston, including the new Cottam Parkway Railway Station.</w:t>
      </w:r>
    </w:p>
    <w:p w:rsidR="001170A4" w:rsidRPr="00FF6059" w:rsidRDefault="00B6510B" w:rsidP="004475BE">
      <w:pPr>
        <w:pStyle w:val="ListParagraph"/>
        <w:numPr>
          <w:ilvl w:val="0"/>
          <w:numId w:val="1"/>
        </w:numPr>
        <w:jc w:val="both"/>
        <w:rPr>
          <w:rFonts w:ascii="Arial" w:hAnsi="Arial" w:cs="Arial"/>
        </w:rPr>
      </w:pPr>
      <w:r w:rsidRPr="00FF6059">
        <w:rPr>
          <w:rFonts w:ascii="Arial" w:hAnsi="Arial" w:cs="Arial"/>
        </w:rPr>
        <w:t>Eastcliff – Planning consented for new Eastcliff Hotel Scheme and new brid</w:t>
      </w:r>
      <w:r w:rsidRPr="00FF6059">
        <w:rPr>
          <w:rFonts w:ascii="Arial" w:hAnsi="Arial" w:cs="Arial"/>
        </w:rPr>
        <w:t xml:space="preserve">ge connecting Avenham and Miller Parks with Preston Train Station now complete. </w:t>
      </w:r>
    </w:p>
    <w:p w:rsidR="005748BB" w:rsidRPr="00FF6059" w:rsidRDefault="00B6510B" w:rsidP="004475BE">
      <w:pPr>
        <w:pStyle w:val="ListParagraph"/>
        <w:numPr>
          <w:ilvl w:val="0"/>
          <w:numId w:val="1"/>
        </w:numPr>
        <w:jc w:val="both"/>
        <w:rPr>
          <w:rFonts w:ascii="Arial" w:hAnsi="Arial" w:cs="Arial"/>
        </w:rPr>
      </w:pPr>
      <w:r w:rsidRPr="00FF6059">
        <w:rPr>
          <w:rFonts w:ascii="Arial" w:hAnsi="Arial" w:cs="Arial"/>
        </w:rPr>
        <w:t>Preston Western Distributor – construction on site, progressing in accordance with programme</w:t>
      </w:r>
    </w:p>
    <w:p w:rsidR="001170A4" w:rsidRDefault="00B6510B" w:rsidP="004475BE">
      <w:pPr>
        <w:pStyle w:val="ListParagraph"/>
        <w:numPr>
          <w:ilvl w:val="0"/>
          <w:numId w:val="1"/>
        </w:numPr>
        <w:jc w:val="both"/>
        <w:rPr>
          <w:rFonts w:ascii="Arial" w:hAnsi="Arial" w:cs="Arial"/>
        </w:rPr>
      </w:pPr>
      <w:r w:rsidRPr="00FF6059">
        <w:rPr>
          <w:rFonts w:ascii="Arial" w:hAnsi="Arial" w:cs="Arial"/>
        </w:rPr>
        <w:t xml:space="preserve">Housing Completions – 5500 completions and 14000 consents by January 2020 (cumulative since start of programme).  </w:t>
      </w:r>
    </w:p>
    <w:p w:rsidR="00FF6059" w:rsidRPr="00FF6059" w:rsidRDefault="00B6510B" w:rsidP="00FF6059">
      <w:pPr>
        <w:jc w:val="both"/>
        <w:rPr>
          <w:rFonts w:ascii="Arial" w:hAnsi="Arial" w:cs="Arial"/>
        </w:rPr>
      </w:pPr>
      <w:r>
        <w:rPr>
          <w:rFonts w:ascii="Arial" w:hAnsi="Arial" w:cs="Arial"/>
        </w:rPr>
        <w:t>Metrics:</w:t>
      </w:r>
    </w:p>
    <w:tbl>
      <w:tblPr>
        <w:tblStyle w:val="TableGrid1"/>
        <w:tblW w:w="5186" w:type="pct"/>
        <w:tblLayout w:type="fixed"/>
        <w:tblLook w:val="04A0" w:firstRow="1" w:lastRow="0" w:firstColumn="1" w:lastColumn="0" w:noHBand="0" w:noVBand="1"/>
      </w:tblPr>
      <w:tblGrid>
        <w:gridCol w:w="4531"/>
        <w:gridCol w:w="3544"/>
        <w:gridCol w:w="1276"/>
      </w:tblGrid>
      <w:tr w:rsidR="00DD378A" w:rsidTr="00A46EAE">
        <w:tc>
          <w:tcPr>
            <w:tcW w:w="4531" w:type="dxa"/>
          </w:tcPr>
          <w:p w:rsidR="00FF6059" w:rsidRPr="00FF6059" w:rsidRDefault="00B6510B" w:rsidP="00A46EAE">
            <w:pPr>
              <w:spacing w:line="276" w:lineRule="auto"/>
              <w:jc w:val="both"/>
              <w:rPr>
                <w:rFonts w:ascii="Arial" w:hAnsi="Arial" w:cs="Arial"/>
                <w:b/>
              </w:rPr>
            </w:pPr>
            <w:r w:rsidRPr="00FF6059">
              <w:rPr>
                <w:rFonts w:ascii="Arial" w:hAnsi="Arial" w:cs="Arial"/>
                <w:b/>
              </w:rPr>
              <w:t>Core Metrics</w:t>
            </w:r>
          </w:p>
        </w:tc>
        <w:tc>
          <w:tcPr>
            <w:tcW w:w="3544" w:type="dxa"/>
          </w:tcPr>
          <w:p w:rsidR="00FF6059" w:rsidRPr="00FF6059" w:rsidRDefault="00B6510B" w:rsidP="00A46EAE">
            <w:pPr>
              <w:spacing w:line="276" w:lineRule="auto"/>
              <w:jc w:val="center"/>
              <w:rPr>
                <w:rFonts w:ascii="Arial" w:hAnsi="Arial" w:cs="Arial"/>
                <w:b/>
              </w:rPr>
            </w:pPr>
            <w:r w:rsidRPr="00FF6059">
              <w:rPr>
                <w:rFonts w:ascii="Arial" w:hAnsi="Arial" w:cs="Arial"/>
                <w:b/>
              </w:rPr>
              <w:t>Actuals (as at 30</w:t>
            </w:r>
            <w:r w:rsidRPr="00FF6059">
              <w:rPr>
                <w:rFonts w:ascii="Arial" w:hAnsi="Arial" w:cs="Arial"/>
                <w:b/>
                <w:vertAlign w:val="superscript"/>
              </w:rPr>
              <w:t>th</w:t>
            </w:r>
            <w:r w:rsidRPr="00FF6059">
              <w:rPr>
                <w:rFonts w:ascii="Arial" w:hAnsi="Arial" w:cs="Arial"/>
                <w:b/>
              </w:rPr>
              <w:t xml:space="preserve"> Sep 19)</w:t>
            </w:r>
          </w:p>
        </w:tc>
        <w:tc>
          <w:tcPr>
            <w:tcW w:w="1276" w:type="dxa"/>
          </w:tcPr>
          <w:p w:rsidR="00FF6059" w:rsidRPr="00FF6059" w:rsidRDefault="00B6510B" w:rsidP="00A46EAE">
            <w:pPr>
              <w:spacing w:line="276" w:lineRule="auto"/>
              <w:jc w:val="center"/>
              <w:rPr>
                <w:rFonts w:ascii="Arial" w:hAnsi="Arial" w:cs="Arial"/>
                <w:b/>
              </w:rPr>
            </w:pPr>
            <w:r w:rsidRPr="00FF6059">
              <w:rPr>
                <w:rFonts w:ascii="Arial" w:hAnsi="Arial" w:cs="Arial"/>
                <w:b/>
              </w:rPr>
              <w:t>Target</w:t>
            </w:r>
          </w:p>
        </w:tc>
      </w:tr>
      <w:tr w:rsidR="00DD378A" w:rsidTr="00A46EAE">
        <w:tc>
          <w:tcPr>
            <w:tcW w:w="4531" w:type="dxa"/>
          </w:tcPr>
          <w:p w:rsidR="00FF6059" w:rsidRPr="00FF6059" w:rsidRDefault="00B6510B" w:rsidP="00A46EAE">
            <w:pPr>
              <w:spacing w:line="276" w:lineRule="auto"/>
              <w:jc w:val="both"/>
              <w:rPr>
                <w:rFonts w:ascii="Arial" w:hAnsi="Arial" w:cs="Arial"/>
              </w:rPr>
            </w:pPr>
            <w:r w:rsidRPr="00FF6059">
              <w:rPr>
                <w:rFonts w:ascii="Arial" w:hAnsi="Arial" w:cs="Arial"/>
              </w:rPr>
              <w:t xml:space="preserve">Total number of Housing units completed </w:t>
            </w:r>
          </w:p>
          <w:p w:rsidR="00FF6059" w:rsidRPr="00FF6059" w:rsidRDefault="00B6510B" w:rsidP="00A46EAE">
            <w:pPr>
              <w:spacing w:line="276" w:lineRule="auto"/>
              <w:jc w:val="both"/>
              <w:rPr>
                <w:rFonts w:ascii="Arial" w:hAnsi="Arial" w:cs="Arial"/>
              </w:rPr>
            </w:pPr>
          </w:p>
        </w:tc>
        <w:tc>
          <w:tcPr>
            <w:tcW w:w="3544"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5474</w:t>
            </w:r>
          </w:p>
        </w:tc>
        <w:tc>
          <w:tcPr>
            <w:tcW w:w="1276"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17,420</w:t>
            </w:r>
          </w:p>
        </w:tc>
      </w:tr>
      <w:tr w:rsidR="00DD378A" w:rsidTr="00A46EAE">
        <w:tc>
          <w:tcPr>
            <w:tcW w:w="4531" w:type="dxa"/>
          </w:tcPr>
          <w:p w:rsidR="00FF6059" w:rsidRPr="00FF6059" w:rsidRDefault="00B6510B" w:rsidP="00A46EAE">
            <w:pPr>
              <w:spacing w:line="276" w:lineRule="auto"/>
              <w:rPr>
                <w:rFonts w:ascii="Arial" w:hAnsi="Arial" w:cs="Arial"/>
              </w:rPr>
            </w:pPr>
            <w:r w:rsidRPr="00FF6059">
              <w:rPr>
                <w:rFonts w:ascii="Arial" w:hAnsi="Arial" w:cs="Arial"/>
              </w:rPr>
              <w:t xml:space="preserve">Number of Housing units - Planning Consented </w:t>
            </w:r>
          </w:p>
        </w:tc>
        <w:tc>
          <w:tcPr>
            <w:tcW w:w="3544" w:type="dxa"/>
          </w:tcPr>
          <w:p w:rsidR="00FF6059" w:rsidRPr="00FF6059" w:rsidRDefault="00B6510B" w:rsidP="00A46EAE">
            <w:pPr>
              <w:spacing w:line="276" w:lineRule="auto"/>
              <w:jc w:val="center"/>
              <w:rPr>
                <w:rFonts w:ascii="Arial" w:hAnsi="Arial" w:cs="Arial"/>
              </w:rPr>
            </w:pPr>
            <w:r w:rsidRPr="00FF6059">
              <w:rPr>
                <w:rFonts w:ascii="Arial" w:hAnsi="Arial" w:cs="Arial"/>
              </w:rPr>
              <w:t>13,966 (11,144 on City Deal sites)</w:t>
            </w:r>
          </w:p>
        </w:tc>
        <w:tc>
          <w:tcPr>
            <w:tcW w:w="1276" w:type="dxa"/>
          </w:tcPr>
          <w:p w:rsidR="00FF6059" w:rsidRPr="00FF6059" w:rsidRDefault="00B6510B" w:rsidP="00A46EAE">
            <w:pPr>
              <w:spacing w:line="276" w:lineRule="auto"/>
              <w:jc w:val="center"/>
              <w:rPr>
                <w:rFonts w:ascii="Arial" w:hAnsi="Arial" w:cs="Arial"/>
              </w:rPr>
            </w:pPr>
            <w:r w:rsidRPr="00FF6059">
              <w:rPr>
                <w:rFonts w:ascii="Arial" w:hAnsi="Arial" w:cs="Arial"/>
              </w:rPr>
              <w:t>-</w:t>
            </w:r>
          </w:p>
        </w:tc>
      </w:tr>
      <w:tr w:rsidR="00DD378A" w:rsidTr="00A46EAE">
        <w:tc>
          <w:tcPr>
            <w:tcW w:w="4531" w:type="dxa"/>
          </w:tcPr>
          <w:p w:rsidR="00FF6059" w:rsidRPr="00FF6059" w:rsidRDefault="00B6510B" w:rsidP="00A46EAE">
            <w:pPr>
              <w:spacing w:line="276" w:lineRule="auto"/>
              <w:rPr>
                <w:rFonts w:ascii="Arial" w:hAnsi="Arial" w:cs="Arial"/>
              </w:rPr>
            </w:pPr>
            <w:r w:rsidRPr="00FF6059">
              <w:rPr>
                <w:rFonts w:ascii="Arial" w:hAnsi="Arial" w:cs="Arial"/>
              </w:rPr>
              <w:t>Commercial floorspace completed (sqm)</w:t>
            </w:r>
          </w:p>
        </w:tc>
        <w:tc>
          <w:tcPr>
            <w:tcW w:w="3544"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78,511</w:t>
            </w:r>
          </w:p>
        </w:tc>
        <w:tc>
          <w:tcPr>
            <w:tcW w:w="1276"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w:t>
            </w:r>
          </w:p>
        </w:tc>
      </w:tr>
      <w:tr w:rsidR="00DD378A" w:rsidTr="00A46EAE">
        <w:tc>
          <w:tcPr>
            <w:tcW w:w="4531" w:type="dxa"/>
          </w:tcPr>
          <w:p w:rsidR="00FF6059" w:rsidRPr="00FF6059" w:rsidRDefault="00B6510B" w:rsidP="00A46EAE">
            <w:pPr>
              <w:spacing w:line="276" w:lineRule="auto"/>
              <w:jc w:val="both"/>
              <w:rPr>
                <w:rFonts w:ascii="Arial" w:hAnsi="Arial" w:cs="Arial"/>
              </w:rPr>
            </w:pPr>
            <w:r w:rsidRPr="00FF6059">
              <w:rPr>
                <w:rFonts w:ascii="Arial" w:hAnsi="Arial" w:cs="Arial"/>
              </w:rPr>
              <w:t xml:space="preserve">Jobs created or safeguarded (includes jobs associated; with new commercial floorspace, to capital investment, with lettings </w:t>
            </w:r>
            <w:r w:rsidRPr="00FF6059">
              <w:rPr>
                <w:rFonts w:ascii="Arial" w:hAnsi="Arial" w:cs="Arial"/>
              </w:rPr>
              <w:t>at existing premises and jobs created through BOOST.</w:t>
            </w:r>
          </w:p>
        </w:tc>
        <w:tc>
          <w:tcPr>
            <w:tcW w:w="3544"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15,268</w:t>
            </w:r>
          </w:p>
        </w:tc>
        <w:tc>
          <w:tcPr>
            <w:tcW w:w="1276"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20,000</w:t>
            </w:r>
          </w:p>
        </w:tc>
      </w:tr>
      <w:tr w:rsidR="00DD378A" w:rsidTr="00A46EAE">
        <w:tc>
          <w:tcPr>
            <w:tcW w:w="4531" w:type="dxa"/>
          </w:tcPr>
          <w:p w:rsidR="00FF6059" w:rsidRPr="00FF6059" w:rsidRDefault="00B6510B" w:rsidP="00A46EAE">
            <w:pPr>
              <w:spacing w:line="276" w:lineRule="auto"/>
              <w:rPr>
                <w:rFonts w:ascii="Arial" w:hAnsi="Arial" w:cs="Arial"/>
              </w:rPr>
            </w:pPr>
            <w:r w:rsidRPr="00FF6059">
              <w:rPr>
                <w:rFonts w:ascii="Arial" w:hAnsi="Arial" w:cs="Arial"/>
              </w:rPr>
              <w:t>Public Sector Investment (£m)</w:t>
            </w:r>
          </w:p>
        </w:tc>
        <w:tc>
          <w:tcPr>
            <w:tcW w:w="3544"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109</w:t>
            </w:r>
          </w:p>
        </w:tc>
        <w:tc>
          <w:tcPr>
            <w:tcW w:w="1276" w:type="dxa"/>
            <w:shd w:val="clear" w:color="auto" w:fill="auto"/>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342</w:t>
            </w:r>
          </w:p>
        </w:tc>
      </w:tr>
      <w:tr w:rsidR="00DD378A" w:rsidTr="00A46EAE">
        <w:tc>
          <w:tcPr>
            <w:tcW w:w="4531" w:type="dxa"/>
          </w:tcPr>
          <w:p w:rsidR="00FF6059" w:rsidRPr="00FF6059" w:rsidRDefault="00B6510B" w:rsidP="00A46EAE">
            <w:pPr>
              <w:spacing w:line="276" w:lineRule="auto"/>
              <w:rPr>
                <w:rFonts w:ascii="Arial" w:hAnsi="Arial" w:cs="Arial"/>
              </w:rPr>
            </w:pPr>
            <w:r w:rsidRPr="00FF6059">
              <w:rPr>
                <w:rFonts w:ascii="Arial" w:hAnsi="Arial" w:cs="Arial"/>
              </w:rPr>
              <w:t>Private Sector investment (£m)</w:t>
            </w:r>
          </w:p>
        </w:tc>
        <w:tc>
          <w:tcPr>
            <w:tcW w:w="3544"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21</w:t>
            </w:r>
          </w:p>
        </w:tc>
        <w:tc>
          <w:tcPr>
            <w:tcW w:w="1276" w:type="dxa"/>
            <w:shd w:val="clear" w:color="auto" w:fill="auto"/>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82</w:t>
            </w:r>
          </w:p>
        </w:tc>
      </w:tr>
      <w:tr w:rsidR="00DD378A" w:rsidTr="00A46EAE">
        <w:tc>
          <w:tcPr>
            <w:tcW w:w="4531" w:type="dxa"/>
          </w:tcPr>
          <w:p w:rsidR="00FF6059" w:rsidRPr="00FF6059" w:rsidRDefault="00B6510B" w:rsidP="00A46EAE">
            <w:pPr>
              <w:spacing w:line="276" w:lineRule="auto"/>
              <w:rPr>
                <w:rFonts w:ascii="Arial" w:hAnsi="Arial" w:cs="Arial"/>
              </w:rPr>
            </w:pPr>
            <w:r w:rsidRPr="00FF6059">
              <w:rPr>
                <w:rFonts w:ascii="Arial" w:hAnsi="Arial" w:cs="Arial"/>
              </w:rPr>
              <w:t xml:space="preserve">Construction of Broughton Bypass </w:t>
            </w:r>
          </w:p>
        </w:tc>
        <w:tc>
          <w:tcPr>
            <w:tcW w:w="3544"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Complete</w:t>
            </w:r>
          </w:p>
        </w:tc>
        <w:tc>
          <w:tcPr>
            <w:tcW w:w="1276"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w:t>
            </w:r>
          </w:p>
        </w:tc>
      </w:tr>
      <w:tr w:rsidR="00DD378A" w:rsidTr="00A46EAE">
        <w:tc>
          <w:tcPr>
            <w:tcW w:w="4531" w:type="dxa"/>
          </w:tcPr>
          <w:p w:rsidR="00FF6059" w:rsidRPr="00FF6059" w:rsidRDefault="00B6510B" w:rsidP="00A46EAE">
            <w:pPr>
              <w:spacing w:line="276" w:lineRule="auto"/>
              <w:rPr>
                <w:rFonts w:ascii="Arial" w:hAnsi="Arial" w:cs="Arial"/>
              </w:rPr>
            </w:pPr>
            <w:r w:rsidRPr="00FF6059">
              <w:rPr>
                <w:rFonts w:ascii="Arial" w:hAnsi="Arial" w:cs="Arial"/>
              </w:rPr>
              <w:t>Construction of Preston Western Distributor</w:t>
            </w:r>
          </w:p>
        </w:tc>
        <w:tc>
          <w:tcPr>
            <w:tcW w:w="3544"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Under Construction</w:t>
            </w:r>
          </w:p>
        </w:tc>
        <w:tc>
          <w:tcPr>
            <w:tcW w:w="1276"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w:t>
            </w:r>
          </w:p>
        </w:tc>
      </w:tr>
      <w:tr w:rsidR="00DD378A" w:rsidTr="00A46EAE">
        <w:tc>
          <w:tcPr>
            <w:tcW w:w="4531" w:type="dxa"/>
          </w:tcPr>
          <w:p w:rsidR="00FF6059" w:rsidRPr="00FF6059" w:rsidRDefault="00B6510B" w:rsidP="00A46EAE">
            <w:pPr>
              <w:spacing w:line="276" w:lineRule="auto"/>
              <w:rPr>
                <w:rFonts w:ascii="Arial" w:hAnsi="Arial" w:cs="Arial"/>
              </w:rPr>
            </w:pPr>
            <w:r w:rsidRPr="00FF6059">
              <w:rPr>
                <w:rFonts w:ascii="Arial" w:hAnsi="Arial" w:cs="Arial"/>
              </w:rPr>
              <w:t>Construction of Penwortham Bypass</w:t>
            </w:r>
          </w:p>
        </w:tc>
        <w:tc>
          <w:tcPr>
            <w:tcW w:w="3544"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Complete</w:t>
            </w:r>
          </w:p>
        </w:tc>
        <w:tc>
          <w:tcPr>
            <w:tcW w:w="1276"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w:t>
            </w:r>
          </w:p>
        </w:tc>
      </w:tr>
      <w:tr w:rsidR="00DD378A" w:rsidTr="00A46EAE">
        <w:tc>
          <w:tcPr>
            <w:tcW w:w="4531" w:type="dxa"/>
          </w:tcPr>
          <w:p w:rsidR="00FF6059" w:rsidRPr="00FF6059" w:rsidRDefault="00B6510B" w:rsidP="00A46EAE">
            <w:pPr>
              <w:spacing w:line="276" w:lineRule="auto"/>
              <w:rPr>
                <w:rFonts w:ascii="Arial" w:hAnsi="Arial" w:cs="Arial"/>
              </w:rPr>
            </w:pPr>
            <w:r w:rsidRPr="00FF6059">
              <w:rPr>
                <w:rFonts w:ascii="Arial" w:hAnsi="Arial" w:cs="Arial"/>
              </w:rPr>
              <w:lastRenderedPageBreak/>
              <w:t>Widening of A582 South Ribble Western Distributor</w:t>
            </w:r>
          </w:p>
        </w:tc>
        <w:tc>
          <w:tcPr>
            <w:tcW w:w="3544"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 xml:space="preserve">At planning, design and land assembly stage - Junctions complete. Widening of phase 1 - Golden Way section complete.  </w:t>
            </w:r>
          </w:p>
        </w:tc>
        <w:tc>
          <w:tcPr>
            <w:tcW w:w="1276" w:type="dxa"/>
          </w:tcPr>
          <w:p w:rsidR="00FF6059" w:rsidRPr="00FF6059" w:rsidRDefault="00B6510B" w:rsidP="00A46EAE">
            <w:pPr>
              <w:tabs>
                <w:tab w:val="left" w:pos="885"/>
              </w:tabs>
              <w:spacing w:line="276" w:lineRule="auto"/>
              <w:jc w:val="center"/>
              <w:rPr>
                <w:rFonts w:ascii="Arial" w:hAnsi="Arial" w:cs="Arial"/>
              </w:rPr>
            </w:pPr>
            <w:r w:rsidRPr="00FF6059">
              <w:rPr>
                <w:rFonts w:ascii="Arial" w:hAnsi="Arial" w:cs="Arial"/>
              </w:rPr>
              <w:t>-</w:t>
            </w:r>
          </w:p>
        </w:tc>
      </w:tr>
    </w:tbl>
    <w:p w:rsidR="00FF6059" w:rsidRDefault="00B6510B" w:rsidP="00FF6059">
      <w:pPr>
        <w:jc w:val="both"/>
        <w:rPr>
          <w:rFonts w:ascii="Arial" w:hAnsi="Arial" w:cs="Arial"/>
        </w:rPr>
      </w:pPr>
    </w:p>
    <w:p w:rsidR="005748BB" w:rsidRPr="00FF6059" w:rsidRDefault="00B6510B" w:rsidP="004475BE">
      <w:pPr>
        <w:jc w:val="both"/>
        <w:rPr>
          <w:rFonts w:ascii="Arial" w:hAnsi="Arial" w:cs="Arial"/>
          <w:b/>
          <w:i/>
        </w:rPr>
      </w:pPr>
      <w:r w:rsidRPr="00FF6059">
        <w:rPr>
          <w:rFonts w:ascii="Arial" w:hAnsi="Arial" w:cs="Arial"/>
          <w:b/>
          <w:i/>
        </w:rPr>
        <w:t>Outstanding Issues</w:t>
      </w:r>
    </w:p>
    <w:p w:rsidR="00E47855" w:rsidRPr="00FF6059" w:rsidRDefault="00B6510B" w:rsidP="004475BE">
      <w:pPr>
        <w:jc w:val="both"/>
        <w:rPr>
          <w:rFonts w:ascii="Arial" w:hAnsi="Arial" w:cs="Arial"/>
        </w:rPr>
      </w:pPr>
      <w:r w:rsidRPr="00FF6059">
        <w:rPr>
          <w:rFonts w:ascii="Arial" w:hAnsi="Arial" w:cs="Arial"/>
        </w:rPr>
        <w:t>City Deal Review – Agreement on revised Terms for the City Deal has not yet been reached.  Detailed proposals paper taken to CD Executive in December 2019, following which Preston City Council and South Ribble Council secured in principle approval (subject</w:t>
      </w:r>
      <w:r w:rsidRPr="00FF6059">
        <w:rPr>
          <w:rFonts w:ascii="Arial" w:hAnsi="Arial" w:cs="Arial"/>
        </w:rPr>
        <w:t xml:space="preserve"> to Local Plan Review) in January 2020 to increase the number of new homes and related income into the programme.  However, significant concerns remain in relation to changes in national income streams i.e. New Homes Bonus and until such time as this has b</w:t>
      </w:r>
      <w:r w:rsidRPr="00FF6059">
        <w:rPr>
          <w:rFonts w:ascii="Arial" w:hAnsi="Arial" w:cs="Arial"/>
        </w:rPr>
        <w:t>een addressed with Government, the Executive Board has put in place a pause on all non-committed spend in the programme.  Only those schemes where there is a contractual, health and safety or planning obligation to fulfil, have been approved for further fu</w:t>
      </w:r>
      <w:r w:rsidRPr="00FF6059">
        <w:rPr>
          <w:rFonts w:ascii="Arial" w:hAnsi="Arial" w:cs="Arial"/>
        </w:rPr>
        <w:t>nding at this point.  As critical funding milestones approach on all schemes, the Board will review this decision taking into consideration the risk of extending the pause and the latest financial forecast.</w:t>
      </w:r>
    </w:p>
    <w:p w:rsidR="005748BB" w:rsidRPr="00FF6059" w:rsidRDefault="00B6510B" w:rsidP="004475BE">
      <w:pPr>
        <w:jc w:val="both"/>
        <w:rPr>
          <w:rFonts w:ascii="Arial" w:hAnsi="Arial" w:cs="Arial"/>
        </w:rPr>
      </w:pPr>
      <w:r w:rsidRPr="00FF6059">
        <w:rPr>
          <w:rFonts w:ascii="Arial" w:hAnsi="Arial" w:cs="Arial"/>
        </w:rPr>
        <w:t>A letter was sent to the Minister for Housing, Co</w:t>
      </w:r>
      <w:r w:rsidRPr="00FF6059">
        <w:rPr>
          <w:rFonts w:ascii="Arial" w:hAnsi="Arial" w:cs="Arial"/>
        </w:rPr>
        <w:t>mmunities and Local Government and the Minister for Northern Powerhouse in February 2020 and the three CEO's were due to meet in April to review the situation.  This meeting was can</w:t>
      </w:r>
      <w:r w:rsidRPr="00FF6059">
        <w:rPr>
          <w:rFonts w:ascii="Arial" w:hAnsi="Arial" w:cs="Arial"/>
        </w:rPr>
        <w:t xml:space="preserve">celled </w:t>
      </w:r>
      <w:r w:rsidRPr="00FF6059">
        <w:rPr>
          <w:rFonts w:ascii="Arial" w:hAnsi="Arial" w:cs="Arial"/>
        </w:rPr>
        <w:t>due to the C</w:t>
      </w:r>
      <w:r w:rsidRPr="00FF6059">
        <w:rPr>
          <w:rFonts w:ascii="Arial" w:hAnsi="Arial" w:cs="Arial"/>
        </w:rPr>
        <w:t xml:space="preserve">ovid 19 </w:t>
      </w:r>
      <w:r w:rsidRPr="00FF6059">
        <w:rPr>
          <w:rFonts w:ascii="Arial" w:hAnsi="Arial" w:cs="Arial"/>
        </w:rPr>
        <w:t>outbreak</w:t>
      </w:r>
      <w:r w:rsidRPr="00FF6059">
        <w:rPr>
          <w:rFonts w:ascii="Arial" w:hAnsi="Arial" w:cs="Arial"/>
        </w:rPr>
        <w:t xml:space="preserve">.  Meeting rescheduled to take place in </w:t>
      </w:r>
      <w:r w:rsidRPr="00FF6059">
        <w:rPr>
          <w:rFonts w:ascii="Arial" w:hAnsi="Arial" w:cs="Arial"/>
        </w:rPr>
        <w:t>June where CEO's will review any urgent funding decisions that are impacted b</w:t>
      </w:r>
      <w:r w:rsidRPr="00FF6059">
        <w:rPr>
          <w:rFonts w:ascii="Arial" w:hAnsi="Arial" w:cs="Arial"/>
        </w:rPr>
        <w:t>y the pause on spend.</w:t>
      </w:r>
    </w:p>
    <w:p w:rsidR="000F0C02" w:rsidRPr="00FF6059" w:rsidRDefault="00B6510B" w:rsidP="004475BE">
      <w:pPr>
        <w:jc w:val="both"/>
        <w:rPr>
          <w:rFonts w:ascii="Arial" w:hAnsi="Arial" w:cs="Arial"/>
        </w:rPr>
      </w:pPr>
      <w:r w:rsidRPr="00FF6059">
        <w:rPr>
          <w:rFonts w:ascii="Arial" w:hAnsi="Arial" w:cs="Arial"/>
        </w:rPr>
        <w:t>The anticipated Homes England Small Sites Fund was withdrawn in February 2020, which the partners had spe</w:t>
      </w:r>
      <w:r w:rsidRPr="00FF6059">
        <w:rPr>
          <w:rFonts w:ascii="Arial" w:hAnsi="Arial" w:cs="Arial"/>
        </w:rPr>
        <w:t>nt many months preparing a bid</w:t>
      </w:r>
      <w:r w:rsidRPr="00FF6059">
        <w:rPr>
          <w:rFonts w:ascii="Arial" w:hAnsi="Arial" w:cs="Arial"/>
        </w:rPr>
        <w:t>, due to it holding</w:t>
      </w:r>
      <w:r w:rsidRPr="00FF6059">
        <w:rPr>
          <w:rFonts w:ascii="Arial" w:hAnsi="Arial" w:cs="Arial"/>
        </w:rPr>
        <w:t xml:space="preserve"> th</w:t>
      </w:r>
      <w:r w:rsidRPr="00FF6059">
        <w:rPr>
          <w:rFonts w:ascii="Arial" w:hAnsi="Arial" w:cs="Arial"/>
        </w:rPr>
        <w:t>e</w:t>
      </w:r>
      <w:r w:rsidRPr="00FF6059">
        <w:rPr>
          <w:rFonts w:ascii="Arial" w:hAnsi="Arial" w:cs="Arial"/>
        </w:rPr>
        <w:t xml:space="preserve"> potential </w:t>
      </w:r>
      <w:r w:rsidRPr="00FF6059">
        <w:rPr>
          <w:rFonts w:ascii="Arial" w:hAnsi="Arial" w:cs="Arial"/>
        </w:rPr>
        <w:t xml:space="preserve">to secure </w:t>
      </w:r>
      <w:r w:rsidRPr="00FF6059">
        <w:rPr>
          <w:rFonts w:ascii="Arial" w:hAnsi="Arial" w:cs="Arial"/>
        </w:rPr>
        <w:t>£25-50m of funding.</w:t>
      </w:r>
      <w:r w:rsidRPr="00FF6059">
        <w:rPr>
          <w:rFonts w:ascii="Arial" w:hAnsi="Arial" w:cs="Arial"/>
        </w:rPr>
        <w:t xml:space="preserve">  Pre-Covid indications were that a more strategic, flexible single pot fund; the Strategic Housing Infrastructure Fund would be launched some time in 2020, but it is understood that this has been put on hold at thi</w:t>
      </w:r>
      <w:r w:rsidRPr="00FF6059">
        <w:rPr>
          <w:rFonts w:ascii="Arial" w:hAnsi="Arial" w:cs="Arial"/>
        </w:rPr>
        <w:t>s point due to Covid 19, and will be reviewed in the coming months.</w:t>
      </w:r>
    </w:p>
    <w:p w:rsidR="000F0C02" w:rsidRPr="00FF6059" w:rsidRDefault="00B6510B" w:rsidP="004475BE">
      <w:pPr>
        <w:jc w:val="both"/>
        <w:rPr>
          <w:rFonts w:ascii="Arial" w:hAnsi="Arial" w:cs="Arial"/>
          <w:b/>
          <w:i/>
        </w:rPr>
      </w:pPr>
      <w:r w:rsidRPr="00FF6059">
        <w:rPr>
          <w:rFonts w:ascii="Arial" w:hAnsi="Arial" w:cs="Arial"/>
          <w:b/>
          <w:i/>
        </w:rPr>
        <w:t>Risks</w:t>
      </w:r>
    </w:p>
    <w:p w:rsidR="0037208F" w:rsidRDefault="00B6510B" w:rsidP="004475BE">
      <w:pPr>
        <w:jc w:val="both"/>
        <w:rPr>
          <w:rFonts w:ascii="Arial" w:hAnsi="Arial" w:cs="Arial"/>
        </w:rPr>
      </w:pPr>
      <w:r w:rsidRPr="00FF6059">
        <w:rPr>
          <w:rFonts w:ascii="Arial" w:hAnsi="Arial" w:cs="Arial"/>
        </w:rPr>
        <w:t xml:space="preserve">Risks to the programme as a result of Covid 19 are potentially significant.  Core outputs in this programme relate to housing and jobs, which are likely to be hugely impacted </w:t>
      </w:r>
      <w:r w:rsidRPr="00FF6059">
        <w:rPr>
          <w:rFonts w:ascii="Arial" w:hAnsi="Arial" w:cs="Arial"/>
        </w:rPr>
        <w:t xml:space="preserve">by a </w:t>
      </w:r>
      <w:r w:rsidRPr="00FF6059">
        <w:rPr>
          <w:rFonts w:ascii="Arial" w:hAnsi="Arial" w:cs="Arial"/>
        </w:rPr>
        <w:t>downturn in the housing and employment markets</w:t>
      </w:r>
      <w:r w:rsidRPr="00FF6059">
        <w:rPr>
          <w:rFonts w:ascii="Arial" w:hAnsi="Arial" w:cs="Arial"/>
        </w:rPr>
        <w:t>.  It is too early to provide revised forecasts at this stage, but further work will be undertaken in the coming months to understand the level of risk.  In the meantime, consideration is being given as to what</w:t>
      </w:r>
      <w:r w:rsidRPr="00FF6059">
        <w:rPr>
          <w:rFonts w:ascii="Arial" w:hAnsi="Arial" w:cs="Arial"/>
        </w:rPr>
        <w:t xml:space="preserve"> support/opportunities there might be for the City Deal as part of a Covid 19 recovery plan.</w:t>
      </w:r>
    </w:p>
    <w:p w:rsidR="00173BC8" w:rsidRPr="00FF6059" w:rsidRDefault="00B6510B" w:rsidP="004475BE">
      <w:pPr>
        <w:jc w:val="both"/>
        <w:rPr>
          <w:rFonts w:ascii="Arial" w:hAnsi="Arial" w:cs="Arial"/>
        </w:rPr>
      </w:pPr>
    </w:p>
    <w:p w:rsidR="00173BC8" w:rsidRPr="00FF6059" w:rsidRDefault="00B6510B" w:rsidP="004475BE">
      <w:pPr>
        <w:jc w:val="both"/>
        <w:rPr>
          <w:rFonts w:ascii="Arial" w:hAnsi="Arial" w:cs="Arial"/>
        </w:rPr>
      </w:pPr>
    </w:p>
    <w:sectPr w:rsidR="00173BC8" w:rsidRPr="00FF60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10B" w:rsidRDefault="00B6510B" w:rsidP="00B6510B">
      <w:pPr>
        <w:spacing w:after="0" w:line="240" w:lineRule="auto"/>
      </w:pPr>
      <w:r>
        <w:separator/>
      </w:r>
    </w:p>
  </w:endnote>
  <w:endnote w:type="continuationSeparator" w:id="0">
    <w:p w:rsidR="00B6510B" w:rsidRDefault="00B6510B" w:rsidP="00B6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10B" w:rsidRDefault="00B6510B" w:rsidP="00B6510B">
      <w:pPr>
        <w:spacing w:after="0" w:line="240" w:lineRule="auto"/>
      </w:pPr>
      <w:r>
        <w:separator/>
      </w:r>
    </w:p>
  </w:footnote>
  <w:footnote w:type="continuationSeparator" w:id="0">
    <w:p w:rsidR="00B6510B" w:rsidRDefault="00B6510B" w:rsidP="00B65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10B" w:rsidRPr="00B6510B" w:rsidRDefault="00B6510B" w:rsidP="00B6510B">
    <w:pPr>
      <w:pStyle w:val="Header"/>
      <w:jc w:val="right"/>
      <w:rPr>
        <w:rFonts w:ascii="Arial" w:hAnsi="Arial" w:cs="Arial"/>
        <w:b/>
        <w:sz w:val="24"/>
        <w:szCs w:val="24"/>
      </w:rPr>
    </w:pPr>
    <w:r>
      <w:rPr>
        <w:rFonts w:ascii="Arial" w:hAnsi="Arial" w:cs="Arial"/>
        <w:b/>
        <w:sz w:val="24"/>
        <w:szCs w:val="24"/>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20E7E"/>
    <w:multiLevelType w:val="hybridMultilevel"/>
    <w:tmpl w:val="64A43E48"/>
    <w:lvl w:ilvl="0" w:tplc="F3EC6652">
      <w:start w:val="1"/>
      <w:numFmt w:val="bullet"/>
      <w:lvlText w:val=""/>
      <w:lvlJc w:val="left"/>
      <w:pPr>
        <w:ind w:left="360" w:hanging="360"/>
      </w:pPr>
      <w:rPr>
        <w:rFonts w:ascii="Symbol" w:hAnsi="Symbol" w:hint="default"/>
      </w:rPr>
    </w:lvl>
    <w:lvl w:ilvl="1" w:tplc="B6AA2FB6" w:tentative="1">
      <w:start w:val="1"/>
      <w:numFmt w:val="bullet"/>
      <w:lvlText w:val="o"/>
      <w:lvlJc w:val="left"/>
      <w:pPr>
        <w:ind w:left="1080" w:hanging="360"/>
      </w:pPr>
      <w:rPr>
        <w:rFonts w:ascii="Courier New" w:hAnsi="Courier New" w:cs="Courier New" w:hint="default"/>
      </w:rPr>
    </w:lvl>
    <w:lvl w:ilvl="2" w:tplc="B120B8E0" w:tentative="1">
      <w:start w:val="1"/>
      <w:numFmt w:val="bullet"/>
      <w:lvlText w:val=""/>
      <w:lvlJc w:val="left"/>
      <w:pPr>
        <w:ind w:left="1800" w:hanging="360"/>
      </w:pPr>
      <w:rPr>
        <w:rFonts w:ascii="Wingdings" w:hAnsi="Wingdings" w:hint="default"/>
      </w:rPr>
    </w:lvl>
    <w:lvl w:ilvl="3" w:tplc="F8187844" w:tentative="1">
      <w:start w:val="1"/>
      <w:numFmt w:val="bullet"/>
      <w:lvlText w:val=""/>
      <w:lvlJc w:val="left"/>
      <w:pPr>
        <w:ind w:left="2520" w:hanging="360"/>
      </w:pPr>
      <w:rPr>
        <w:rFonts w:ascii="Symbol" w:hAnsi="Symbol" w:hint="default"/>
      </w:rPr>
    </w:lvl>
    <w:lvl w:ilvl="4" w:tplc="4204E610" w:tentative="1">
      <w:start w:val="1"/>
      <w:numFmt w:val="bullet"/>
      <w:lvlText w:val="o"/>
      <w:lvlJc w:val="left"/>
      <w:pPr>
        <w:ind w:left="3240" w:hanging="360"/>
      </w:pPr>
      <w:rPr>
        <w:rFonts w:ascii="Courier New" w:hAnsi="Courier New" w:cs="Courier New" w:hint="default"/>
      </w:rPr>
    </w:lvl>
    <w:lvl w:ilvl="5" w:tplc="88907B6C" w:tentative="1">
      <w:start w:val="1"/>
      <w:numFmt w:val="bullet"/>
      <w:lvlText w:val=""/>
      <w:lvlJc w:val="left"/>
      <w:pPr>
        <w:ind w:left="3960" w:hanging="360"/>
      </w:pPr>
      <w:rPr>
        <w:rFonts w:ascii="Wingdings" w:hAnsi="Wingdings" w:hint="default"/>
      </w:rPr>
    </w:lvl>
    <w:lvl w:ilvl="6" w:tplc="771AB3BC" w:tentative="1">
      <w:start w:val="1"/>
      <w:numFmt w:val="bullet"/>
      <w:lvlText w:val=""/>
      <w:lvlJc w:val="left"/>
      <w:pPr>
        <w:ind w:left="4680" w:hanging="360"/>
      </w:pPr>
      <w:rPr>
        <w:rFonts w:ascii="Symbol" w:hAnsi="Symbol" w:hint="default"/>
      </w:rPr>
    </w:lvl>
    <w:lvl w:ilvl="7" w:tplc="D1A097AA" w:tentative="1">
      <w:start w:val="1"/>
      <w:numFmt w:val="bullet"/>
      <w:lvlText w:val="o"/>
      <w:lvlJc w:val="left"/>
      <w:pPr>
        <w:ind w:left="5400" w:hanging="360"/>
      </w:pPr>
      <w:rPr>
        <w:rFonts w:ascii="Courier New" w:hAnsi="Courier New" w:cs="Courier New" w:hint="default"/>
      </w:rPr>
    </w:lvl>
    <w:lvl w:ilvl="8" w:tplc="D60AB6B4"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8A"/>
    <w:rsid w:val="00B6510B"/>
    <w:rsid w:val="00DD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0CFA"/>
  <w15:docId w15:val="{AD0DC2A7-98D6-4455-ABB8-6C31BD11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8F"/>
    <w:pPr>
      <w:ind w:left="720"/>
      <w:contextualSpacing/>
    </w:pPr>
  </w:style>
  <w:style w:type="table" w:customStyle="1" w:styleId="TableGrid1">
    <w:name w:val="Table Grid1"/>
    <w:basedOn w:val="TableNormal"/>
    <w:next w:val="TableGrid"/>
    <w:uiPriority w:val="39"/>
    <w:rsid w:val="0017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3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BC8"/>
    <w:rPr>
      <w:sz w:val="20"/>
      <w:szCs w:val="20"/>
    </w:rPr>
  </w:style>
  <w:style w:type="character" w:styleId="FootnoteReference">
    <w:name w:val="footnote reference"/>
    <w:basedOn w:val="DefaultParagraphFont"/>
    <w:uiPriority w:val="99"/>
    <w:semiHidden/>
    <w:unhideWhenUsed/>
    <w:rsid w:val="00173BC8"/>
    <w:rPr>
      <w:vertAlign w:val="superscript"/>
    </w:rPr>
  </w:style>
  <w:style w:type="table" w:styleId="TableGrid">
    <w:name w:val="Table Grid"/>
    <w:basedOn w:val="TableNormal"/>
    <w:uiPriority w:val="39"/>
    <w:rsid w:val="0017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10B"/>
  </w:style>
  <w:style w:type="paragraph" w:styleId="Footer">
    <w:name w:val="footer"/>
    <w:basedOn w:val="Normal"/>
    <w:link w:val="FooterChar"/>
    <w:uiPriority w:val="99"/>
    <w:unhideWhenUsed/>
    <w:rsid w:val="00B6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10B"/>
  </w:style>
  <w:style w:type="paragraph" w:styleId="BalloonText">
    <w:name w:val="Balloon Text"/>
    <w:basedOn w:val="Normal"/>
    <w:link w:val="BalloonTextChar"/>
    <w:uiPriority w:val="99"/>
    <w:semiHidden/>
    <w:unhideWhenUsed/>
    <w:rsid w:val="00B65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Sarah</dc:creator>
  <cp:lastModifiedBy>Milroy, Andy</cp:lastModifiedBy>
  <cp:revision>11</cp:revision>
  <dcterms:created xsi:type="dcterms:W3CDTF">2020-05-25T05:17:00Z</dcterms:created>
  <dcterms:modified xsi:type="dcterms:W3CDTF">2020-06-16T10:19:00Z</dcterms:modified>
</cp:coreProperties>
</file>